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728EF" w14:textId="77777777" w:rsidR="0013643E" w:rsidRPr="00BB71C9" w:rsidRDefault="0013643E" w:rsidP="0013643E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BB71C9">
        <w:rPr>
          <w:rFonts w:cs="Arial"/>
          <w:b/>
          <w:noProof/>
          <w:lang w:val="en-US"/>
        </w:rPr>
        <w:drawing>
          <wp:inline distT="0" distB="0" distL="0" distR="0" wp14:anchorId="02AD1193" wp14:editId="4487E99A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A520E" w14:textId="77777777" w:rsidR="0013643E" w:rsidRPr="00BB71C9" w:rsidRDefault="0013643E" w:rsidP="0013643E">
      <w:pPr>
        <w:spacing w:after="0" w:line="240" w:lineRule="auto"/>
        <w:jc w:val="center"/>
        <w:rPr>
          <w:rFonts w:cs="Arial"/>
          <w:b/>
        </w:rPr>
      </w:pPr>
    </w:p>
    <w:p w14:paraId="432ADF3E" w14:textId="77777777" w:rsidR="0013643E" w:rsidRPr="00BB71C9" w:rsidRDefault="0013643E" w:rsidP="0013643E">
      <w:pPr>
        <w:spacing w:after="0" w:line="240" w:lineRule="auto"/>
        <w:jc w:val="center"/>
        <w:rPr>
          <w:rFonts w:cs="Arial"/>
          <w:b/>
        </w:rPr>
      </w:pPr>
    </w:p>
    <w:p w14:paraId="5EC32689" w14:textId="77777777" w:rsidR="0013643E" w:rsidRPr="00BB71C9" w:rsidRDefault="0013643E" w:rsidP="0013643E">
      <w:pPr>
        <w:spacing w:after="0" w:line="240" w:lineRule="auto"/>
        <w:jc w:val="center"/>
        <w:rPr>
          <w:rFonts w:cs="Arial"/>
          <w:b/>
        </w:rPr>
      </w:pPr>
    </w:p>
    <w:p w14:paraId="7FAA4DE0" w14:textId="77777777" w:rsidR="0013643E" w:rsidRPr="00BB71C9" w:rsidRDefault="00FE564B" w:rsidP="0013643E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OUTCOME OF CASES ON </w:t>
      </w:r>
      <w:r w:rsidR="0013643E" w:rsidRPr="00BB71C9">
        <w:rPr>
          <w:rFonts w:cs="Arial"/>
          <w:b/>
        </w:rPr>
        <w:t>TRIBUNAL ROL</w:t>
      </w:r>
      <w:r w:rsidR="00EC66DE" w:rsidRPr="00BB71C9">
        <w:rPr>
          <w:rFonts w:cs="Arial"/>
          <w:b/>
        </w:rPr>
        <w:t>L FOR THURSDAY, 4 AUGUST 2016</w:t>
      </w:r>
    </w:p>
    <w:p w14:paraId="437A9119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b/>
        </w:rPr>
      </w:pPr>
    </w:p>
    <w:p w14:paraId="501D3656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b/>
        </w:rPr>
      </w:pPr>
    </w:p>
    <w:p w14:paraId="0BBA5B4F" w14:textId="77777777" w:rsidR="0013643E" w:rsidRPr="00BB71C9" w:rsidRDefault="0013643E" w:rsidP="0013643E">
      <w:pPr>
        <w:spacing w:after="0" w:line="240" w:lineRule="auto"/>
        <w:jc w:val="both"/>
        <w:rPr>
          <w:rFonts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13643E" w:rsidRPr="00BB71C9" w14:paraId="2720A3F4" w14:textId="77777777" w:rsidTr="000B2552">
        <w:trPr>
          <w:trHeight w:val="972"/>
        </w:trPr>
        <w:tc>
          <w:tcPr>
            <w:tcW w:w="3153" w:type="dxa"/>
            <w:shd w:val="clear" w:color="auto" w:fill="996633"/>
          </w:tcPr>
          <w:p w14:paraId="074DA5EB" w14:textId="77777777" w:rsidR="0013643E" w:rsidRPr="00BB71C9" w:rsidRDefault="0013643E" w:rsidP="000B2552">
            <w:pPr>
              <w:rPr>
                <w:rFonts w:cs="Arial"/>
                <w:color w:val="FFFFFF" w:themeColor="background1"/>
              </w:rPr>
            </w:pPr>
            <w:r w:rsidRPr="00BB71C9">
              <w:rPr>
                <w:rFonts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14:paraId="48E2CF09" w14:textId="77777777" w:rsidR="0013643E" w:rsidRPr="00BB71C9" w:rsidRDefault="0013643E" w:rsidP="000B2552">
            <w:pPr>
              <w:rPr>
                <w:rFonts w:cs="Arial"/>
                <w:color w:val="FFFFFF" w:themeColor="background1"/>
              </w:rPr>
            </w:pPr>
            <w:r w:rsidRPr="00BB71C9">
              <w:rPr>
                <w:rFonts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14:paraId="402D5B9E" w14:textId="77777777" w:rsidR="0013643E" w:rsidRPr="00BB71C9" w:rsidRDefault="0013643E" w:rsidP="000B2552">
            <w:pPr>
              <w:rPr>
                <w:rFonts w:cs="Arial"/>
                <w:color w:val="FFFFFF" w:themeColor="background1"/>
              </w:rPr>
            </w:pPr>
            <w:r w:rsidRPr="00BB71C9">
              <w:rPr>
                <w:rFonts w:cs="Arial"/>
                <w:color w:val="FFFFFF" w:themeColor="background1"/>
              </w:rPr>
              <w:t>Competition Commission’s recommendation to Tribunal</w:t>
            </w:r>
          </w:p>
        </w:tc>
      </w:tr>
      <w:tr w:rsidR="0013643E" w:rsidRPr="00BB71C9" w14:paraId="606BAB5B" w14:textId="77777777" w:rsidTr="000B2552">
        <w:trPr>
          <w:trHeight w:val="493"/>
        </w:trPr>
        <w:tc>
          <w:tcPr>
            <w:tcW w:w="3153" w:type="dxa"/>
          </w:tcPr>
          <w:p w14:paraId="2A3E7C2B" w14:textId="77777777" w:rsidR="0013643E" w:rsidRPr="00BB71C9" w:rsidRDefault="0013643E" w:rsidP="000B2552">
            <w:pPr>
              <w:jc w:val="both"/>
              <w:rPr>
                <w:rFonts w:cs="Arial"/>
              </w:rPr>
            </w:pPr>
            <w:r w:rsidRPr="00BB71C9">
              <w:rPr>
                <w:rFonts w:cs="Arial"/>
              </w:rPr>
              <w:t>Large merger</w:t>
            </w:r>
          </w:p>
        </w:tc>
        <w:tc>
          <w:tcPr>
            <w:tcW w:w="3198" w:type="dxa"/>
          </w:tcPr>
          <w:p w14:paraId="3A2E3DC3" w14:textId="77777777" w:rsidR="0013643E" w:rsidRPr="00BB71C9" w:rsidRDefault="00EC66DE" w:rsidP="000B2552">
            <w:pPr>
              <w:jc w:val="both"/>
              <w:rPr>
                <w:rFonts w:cs="Arial"/>
              </w:rPr>
            </w:pPr>
            <w:r w:rsidRPr="00BB71C9">
              <w:t xml:space="preserve">Accelerate Property Fund Ltd And </w:t>
            </w:r>
            <w:proofErr w:type="spellStart"/>
            <w:r w:rsidRPr="00BB71C9">
              <w:t>Laritza</w:t>
            </w:r>
            <w:proofErr w:type="spellEnd"/>
            <w:r w:rsidRPr="00BB71C9">
              <w:t xml:space="preserve"> Investments No 183 (Pty) Ltd In Relation to Eden Meander Lifestyle Centre</w:t>
            </w:r>
          </w:p>
        </w:tc>
        <w:tc>
          <w:tcPr>
            <w:tcW w:w="2873" w:type="dxa"/>
          </w:tcPr>
          <w:p w14:paraId="1B0427E6" w14:textId="77777777" w:rsidR="00EC66DE" w:rsidRPr="00BB71C9" w:rsidRDefault="00EC66DE" w:rsidP="00EC66DE">
            <w:pPr>
              <w:jc w:val="both"/>
              <w:rPr>
                <w:rFonts w:cs="Arial"/>
              </w:rPr>
            </w:pPr>
            <w:r w:rsidRPr="00BB71C9">
              <w:rPr>
                <w:rFonts w:cs="Arial"/>
              </w:rPr>
              <w:t>Approved without conditions</w:t>
            </w:r>
          </w:p>
          <w:p w14:paraId="097B7607" w14:textId="77777777" w:rsidR="0013643E" w:rsidRPr="00BB71C9" w:rsidRDefault="0013643E" w:rsidP="000B2552">
            <w:pPr>
              <w:jc w:val="both"/>
              <w:rPr>
                <w:rFonts w:cs="Arial"/>
              </w:rPr>
            </w:pPr>
          </w:p>
        </w:tc>
      </w:tr>
      <w:tr w:rsidR="0013643E" w:rsidRPr="00BB71C9" w14:paraId="2C8970FB" w14:textId="77777777" w:rsidTr="000B2552">
        <w:trPr>
          <w:trHeight w:val="479"/>
        </w:trPr>
        <w:tc>
          <w:tcPr>
            <w:tcW w:w="3153" w:type="dxa"/>
          </w:tcPr>
          <w:p w14:paraId="1D99A078" w14:textId="77777777" w:rsidR="0013643E" w:rsidRPr="00BB71C9" w:rsidRDefault="0013643E" w:rsidP="000B2552">
            <w:pPr>
              <w:jc w:val="both"/>
              <w:rPr>
                <w:rFonts w:cs="Arial"/>
              </w:rPr>
            </w:pPr>
            <w:r w:rsidRPr="00BB71C9">
              <w:rPr>
                <w:rFonts w:cs="Arial"/>
              </w:rPr>
              <w:t>Large merger</w:t>
            </w:r>
          </w:p>
          <w:p w14:paraId="29ADF057" w14:textId="77777777" w:rsidR="0013643E" w:rsidRPr="00BB71C9" w:rsidRDefault="0013643E" w:rsidP="000B2552">
            <w:pPr>
              <w:jc w:val="both"/>
              <w:rPr>
                <w:rFonts w:cs="Arial"/>
              </w:rPr>
            </w:pPr>
          </w:p>
        </w:tc>
        <w:tc>
          <w:tcPr>
            <w:tcW w:w="3198" w:type="dxa"/>
          </w:tcPr>
          <w:p w14:paraId="10E9FDCB" w14:textId="77777777" w:rsidR="0013643E" w:rsidRPr="00BB71C9" w:rsidRDefault="00EC66DE" w:rsidP="000B2552">
            <w:pPr>
              <w:jc w:val="both"/>
              <w:rPr>
                <w:rFonts w:cs="Arial"/>
              </w:rPr>
            </w:pPr>
            <w:r w:rsidRPr="00BB71C9">
              <w:t xml:space="preserve">Ferro South Africa (Pty) Ltd And </w:t>
            </w:r>
            <w:proofErr w:type="spellStart"/>
            <w:r w:rsidRPr="00BB71C9">
              <w:t>Revertex</w:t>
            </w:r>
            <w:proofErr w:type="spellEnd"/>
            <w:r w:rsidRPr="00BB71C9">
              <w:t xml:space="preserve"> South Africa (Pty) Ltd</w:t>
            </w:r>
          </w:p>
        </w:tc>
        <w:tc>
          <w:tcPr>
            <w:tcW w:w="2873" w:type="dxa"/>
          </w:tcPr>
          <w:p w14:paraId="7BBA1375" w14:textId="77777777" w:rsidR="0013643E" w:rsidRPr="00BB71C9" w:rsidRDefault="00E518B8" w:rsidP="000B2552">
            <w:pPr>
              <w:rPr>
                <w:rFonts w:cs="Arial"/>
              </w:rPr>
            </w:pPr>
            <w:r w:rsidRPr="00BB71C9">
              <w:rPr>
                <w:rFonts w:cs="Arial"/>
              </w:rPr>
              <w:t xml:space="preserve">Approved with conditions </w:t>
            </w:r>
          </w:p>
        </w:tc>
      </w:tr>
    </w:tbl>
    <w:p w14:paraId="2FC0223B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</w:rPr>
      </w:pPr>
    </w:p>
    <w:p w14:paraId="78EDEB20" w14:textId="77777777" w:rsidR="00EC66DE" w:rsidRPr="00BB71C9" w:rsidRDefault="00EC66DE" w:rsidP="0013643E">
      <w:pPr>
        <w:spacing w:after="0" w:line="240" w:lineRule="auto"/>
        <w:jc w:val="both"/>
        <w:rPr>
          <w:rFonts w:cs="Arial"/>
          <w:color w:val="000000"/>
        </w:rPr>
      </w:pPr>
    </w:p>
    <w:p w14:paraId="5A622595" w14:textId="77777777" w:rsidR="00EC66DE" w:rsidRPr="00BB71C9" w:rsidRDefault="00EC66DE" w:rsidP="00EC66DE">
      <w:pPr>
        <w:jc w:val="both"/>
        <w:rPr>
          <w:rFonts w:cs="Arial"/>
        </w:rPr>
      </w:pPr>
      <w:r w:rsidRPr="00BB71C9">
        <w:rPr>
          <w:rFonts w:cs="Arial"/>
        </w:rPr>
        <w:t xml:space="preserve">The Tribunal </w:t>
      </w:r>
      <w:r w:rsidR="00314FD3">
        <w:rPr>
          <w:rFonts w:cs="Arial"/>
        </w:rPr>
        <w:t>approved</w:t>
      </w:r>
      <w:r w:rsidR="00FE564B">
        <w:rPr>
          <w:rFonts w:cs="Arial"/>
        </w:rPr>
        <w:t xml:space="preserve"> </w:t>
      </w:r>
      <w:r w:rsidRPr="00BB71C9">
        <w:rPr>
          <w:rFonts w:cs="Arial"/>
        </w:rPr>
        <w:t xml:space="preserve">the proposed merger between listed acquiring firm Accelerate Property Fund and </w:t>
      </w:r>
      <w:proofErr w:type="spellStart"/>
      <w:r w:rsidRPr="00BB71C9">
        <w:rPr>
          <w:rFonts w:cs="Arial"/>
        </w:rPr>
        <w:t>Laritza</w:t>
      </w:r>
      <w:proofErr w:type="spellEnd"/>
      <w:r w:rsidRPr="00BB71C9">
        <w:rPr>
          <w:rFonts w:cs="Arial"/>
        </w:rPr>
        <w:t xml:space="preserve"> Investments No 183 (Pty) Ltd in relation to a Western Cape lifestyle centre</w:t>
      </w:r>
      <w:r w:rsidR="002F26BB" w:rsidRPr="00BB71C9">
        <w:rPr>
          <w:rFonts w:cs="Arial"/>
        </w:rPr>
        <w:t xml:space="preserve">, Eden Meander </w:t>
      </w:r>
      <w:r w:rsidRPr="00BB71C9">
        <w:rPr>
          <w:rFonts w:cs="Arial"/>
        </w:rPr>
        <w:t xml:space="preserve">Lifestyle Centre. </w:t>
      </w:r>
    </w:p>
    <w:p w14:paraId="0248A1D2" w14:textId="77777777" w:rsidR="00EC66DE" w:rsidRPr="00BB71C9" w:rsidRDefault="00EC66DE" w:rsidP="00EC66DE">
      <w:pPr>
        <w:spacing w:after="0" w:line="240" w:lineRule="auto"/>
        <w:jc w:val="both"/>
        <w:rPr>
          <w:rFonts w:cs="Arial"/>
        </w:rPr>
      </w:pPr>
      <w:r w:rsidRPr="00BB71C9">
        <w:rPr>
          <w:rFonts w:cs="Arial"/>
        </w:rPr>
        <w:t xml:space="preserve">Accelerate is a </w:t>
      </w:r>
      <w:proofErr w:type="gramStart"/>
      <w:r w:rsidRPr="00BB71C9">
        <w:rPr>
          <w:rFonts w:cs="Arial"/>
        </w:rPr>
        <w:t>property owning</w:t>
      </w:r>
      <w:proofErr w:type="gramEnd"/>
      <w:r w:rsidRPr="00BB71C9">
        <w:rPr>
          <w:rFonts w:cs="Arial"/>
        </w:rPr>
        <w:t xml:space="preserve"> company with a diverse property portfolio comprising of retail, commercial/office and industrial/warehouse space located in Gauteng, Western Cape, Limpopo and KZN provinces</w:t>
      </w:r>
      <w:r w:rsidR="002F26BB" w:rsidRPr="00BB71C9">
        <w:rPr>
          <w:rFonts w:cs="Arial"/>
        </w:rPr>
        <w:t>.</w:t>
      </w:r>
      <w:r w:rsidR="00F12363">
        <w:rPr>
          <w:rFonts w:cs="Arial"/>
        </w:rPr>
        <w:t xml:space="preserve"> </w:t>
      </w:r>
      <w:r w:rsidRPr="00BB71C9">
        <w:rPr>
          <w:rFonts w:cs="Arial"/>
        </w:rPr>
        <w:t xml:space="preserve">The centre in question is wholly owned by </w:t>
      </w:r>
      <w:proofErr w:type="spellStart"/>
      <w:r w:rsidR="002F26BB" w:rsidRPr="00BB71C9">
        <w:rPr>
          <w:rFonts w:cs="Arial"/>
        </w:rPr>
        <w:t>Laritza</w:t>
      </w:r>
      <w:proofErr w:type="spellEnd"/>
      <w:r w:rsidR="002F26BB" w:rsidRPr="00BB71C9">
        <w:rPr>
          <w:rFonts w:cs="Arial"/>
        </w:rPr>
        <w:t>.</w:t>
      </w:r>
    </w:p>
    <w:p w14:paraId="37749CDA" w14:textId="77777777" w:rsidR="002F26BB" w:rsidRPr="00BB71C9" w:rsidRDefault="002F26BB" w:rsidP="00EC66DE">
      <w:pPr>
        <w:spacing w:after="0" w:line="240" w:lineRule="auto"/>
        <w:jc w:val="both"/>
        <w:rPr>
          <w:rFonts w:cs="Arial"/>
        </w:rPr>
      </w:pPr>
    </w:p>
    <w:p w14:paraId="0FB22D72" w14:textId="77777777" w:rsidR="002F26BB" w:rsidRPr="00BB71C9" w:rsidRDefault="00FE564B" w:rsidP="00BB71C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The Commission had</w:t>
      </w:r>
      <w:r w:rsidR="002F26BB" w:rsidRPr="00BB71C9">
        <w:rPr>
          <w:rFonts w:cs="Arial"/>
        </w:rPr>
        <w:t xml:space="preserve"> said it does not expect the merger to have any competition impact. </w:t>
      </w:r>
    </w:p>
    <w:p w14:paraId="41861527" w14:textId="77777777" w:rsidR="002F26BB" w:rsidRPr="00BB71C9" w:rsidRDefault="002F26BB" w:rsidP="00BB71C9">
      <w:pPr>
        <w:spacing w:after="0" w:line="240" w:lineRule="auto"/>
        <w:jc w:val="both"/>
        <w:rPr>
          <w:rFonts w:cs="Arial"/>
        </w:rPr>
      </w:pPr>
    </w:p>
    <w:p w14:paraId="4FE64F7C" w14:textId="77777777" w:rsidR="002F26BB" w:rsidRPr="00BB71C9" w:rsidRDefault="002F26BB" w:rsidP="00BB71C9">
      <w:pPr>
        <w:spacing w:after="0" w:line="240" w:lineRule="auto"/>
        <w:jc w:val="both"/>
      </w:pPr>
      <w:r w:rsidRPr="00BB71C9">
        <w:t xml:space="preserve">In the second matter the Commission has recommended to the Competition Tribunal </w:t>
      </w:r>
      <w:r w:rsidR="00BB71C9">
        <w:t>that a</w:t>
      </w:r>
      <w:r w:rsidRPr="00BB71C9">
        <w:t xml:space="preserve"> large merger whereby Ferro Coating</w:t>
      </w:r>
      <w:r w:rsidR="00BB71C9">
        <w:t xml:space="preserve"> (Pty) Ltd</w:t>
      </w:r>
      <w:r w:rsidR="00752919">
        <w:t xml:space="preserve">, wholly owned by Ferro South Africa, </w:t>
      </w:r>
      <w:r w:rsidRPr="00BB71C9">
        <w:t xml:space="preserve">intends to acquire </w:t>
      </w:r>
      <w:proofErr w:type="spellStart"/>
      <w:r w:rsidRPr="00BB71C9">
        <w:t>Revertex</w:t>
      </w:r>
      <w:proofErr w:type="spellEnd"/>
      <w:r w:rsidRPr="00BB71C9">
        <w:t xml:space="preserve"> </w:t>
      </w:r>
      <w:r w:rsidR="00BB71C9">
        <w:t xml:space="preserve">South Africa (Pty) Ltd </w:t>
      </w:r>
      <w:r w:rsidRPr="00BB71C9">
        <w:t xml:space="preserve">be approved with conditions. </w:t>
      </w:r>
      <w:r w:rsidR="00FE564B">
        <w:t xml:space="preserve">The Tribunal </w:t>
      </w:r>
      <w:r w:rsidR="00314FD3">
        <w:t>approved the merger subject to a divestiture condition.</w:t>
      </w:r>
    </w:p>
    <w:p w14:paraId="51842B7A" w14:textId="77777777" w:rsidR="002F26BB" w:rsidRPr="00BB71C9" w:rsidRDefault="002F26BB" w:rsidP="00BB71C9">
      <w:pPr>
        <w:spacing w:after="0" w:line="240" w:lineRule="auto"/>
        <w:jc w:val="both"/>
      </w:pPr>
    </w:p>
    <w:p w14:paraId="5684C295" w14:textId="77777777" w:rsidR="00E518B8" w:rsidRPr="00BB71C9" w:rsidRDefault="002F26BB" w:rsidP="00BB71C9">
      <w:pPr>
        <w:spacing w:after="0" w:line="240" w:lineRule="auto"/>
        <w:jc w:val="both"/>
      </w:pPr>
      <w:r w:rsidRPr="00BB71C9">
        <w:t>Ferro Coating manufactures and distributes resins and additives for the architectural, industrial, construction, adhesives and grap</w:t>
      </w:r>
      <w:r w:rsidR="00E518B8" w:rsidRPr="00BB71C9">
        <w:t xml:space="preserve">hics markets. Post-merger Ferro Coating will control </w:t>
      </w:r>
      <w:proofErr w:type="spellStart"/>
      <w:r w:rsidR="00E518B8" w:rsidRPr="00BB71C9">
        <w:t>Revertex</w:t>
      </w:r>
      <w:proofErr w:type="spellEnd"/>
      <w:r w:rsidR="00E518B8" w:rsidRPr="00BB71C9">
        <w:t xml:space="preserve">. </w:t>
      </w:r>
    </w:p>
    <w:p w14:paraId="3E29B11C" w14:textId="77777777" w:rsidR="00314FD3" w:rsidRDefault="00314FD3" w:rsidP="00F12363">
      <w:pPr>
        <w:spacing w:after="0" w:line="240" w:lineRule="auto"/>
        <w:rPr>
          <w:rFonts w:cs="Arial"/>
        </w:rPr>
      </w:pPr>
    </w:p>
    <w:p w14:paraId="607C56FC" w14:textId="77777777" w:rsidR="00BB71C9" w:rsidRDefault="00F06C68" w:rsidP="00557E4B">
      <w:pPr>
        <w:spacing w:after="0" w:line="240" w:lineRule="auto"/>
        <w:rPr>
          <w:rFonts w:cs="Arial"/>
        </w:rPr>
      </w:pPr>
      <w:r>
        <w:rPr>
          <w:rFonts w:cs="Arial"/>
        </w:rPr>
        <w:t>T</w:t>
      </w:r>
      <w:r w:rsidR="00557E4B">
        <w:rPr>
          <w:rFonts w:cs="Arial"/>
        </w:rPr>
        <w:t xml:space="preserve">he Tribunal approved the merger subject to </w:t>
      </w:r>
      <w:r>
        <w:rPr>
          <w:rFonts w:cs="Arial"/>
        </w:rPr>
        <w:t>a</w:t>
      </w:r>
      <w:r w:rsidR="00557E4B">
        <w:rPr>
          <w:rFonts w:cs="Arial"/>
        </w:rPr>
        <w:t xml:space="preserve"> divestiture condition proposed by the Commission and agreed to by the parties</w:t>
      </w:r>
      <w:r>
        <w:rPr>
          <w:rFonts w:cs="Arial"/>
        </w:rPr>
        <w:t xml:space="preserve"> inserted to allay concerns re</w:t>
      </w:r>
      <w:r w:rsidR="00712B50">
        <w:rPr>
          <w:rFonts w:cs="Arial"/>
        </w:rPr>
        <w:t>lating to</w:t>
      </w:r>
      <w:r>
        <w:rPr>
          <w:rFonts w:cs="Arial"/>
        </w:rPr>
        <w:t xml:space="preserve"> information sharing</w:t>
      </w:r>
      <w:r w:rsidR="00557E4B">
        <w:rPr>
          <w:rFonts w:cs="Arial"/>
        </w:rPr>
        <w:t xml:space="preserve">. </w:t>
      </w:r>
    </w:p>
    <w:p w14:paraId="1D21FD42" w14:textId="77777777" w:rsidR="00EC66DE" w:rsidRPr="00BB71C9" w:rsidRDefault="00EC66DE" w:rsidP="0013643E">
      <w:pPr>
        <w:spacing w:after="0" w:line="240" w:lineRule="auto"/>
        <w:jc w:val="both"/>
        <w:rPr>
          <w:rFonts w:cs="Arial"/>
          <w:color w:val="000000"/>
        </w:rPr>
      </w:pPr>
    </w:p>
    <w:p w14:paraId="3BFD7C2F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Issued by: </w:t>
      </w:r>
    </w:p>
    <w:p w14:paraId="0691DB30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Chantelle Benjamin </w:t>
      </w:r>
    </w:p>
    <w:p w14:paraId="24927830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BB71C9">
        <w:rPr>
          <w:rFonts w:cs="Arial"/>
          <w:color w:val="000000"/>
          <w:lang w:eastAsia="en-ZA"/>
        </w:rPr>
        <w:t>Communications: Competition Tribunal   </w:t>
      </w:r>
    </w:p>
    <w:p w14:paraId="2219824F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Tel (012)394 1383                                      </w:t>
      </w:r>
    </w:p>
    <w:p w14:paraId="47A8E55E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BB71C9">
        <w:rPr>
          <w:rFonts w:cs="Arial"/>
          <w:color w:val="000000"/>
          <w:lang w:eastAsia="en-ZA"/>
        </w:rPr>
        <w:lastRenderedPageBreak/>
        <w:t>Cell: +27 (0) 73 007 5603  </w:t>
      </w:r>
    </w:p>
    <w:p w14:paraId="35742ABB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>Twitter: @</w:t>
      </w:r>
      <w:proofErr w:type="spellStart"/>
      <w:r w:rsidRPr="00BB71C9">
        <w:rPr>
          <w:rFonts w:cs="Arial"/>
          <w:color w:val="000000"/>
          <w:lang w:eastAsia="en-ZA"/>
        </w:rPr>
        <w:t>comptrib</w:t>
      </w:r>
      <w:proofErr w:type="spellEnd"/>
      <w:r w:rsidRPr="00BB71C9">
        <w:rPr>
          <w:rFonts w:cs="Arial"/>
          <w:color w:val="000000"/>
          <w:lang w:eastAsia="en-ZA"/>
        </w:rPr>
        <w:t xml:space="preserve">                                        </w:t>
      </w:r>
    </w:p>
    <w:p w14:paraId="44980AC5" w14:textId="77777777" w:rsidR="0013643E" w:rsidRPr="00BB71C9" w:rsidRDefault="0013643E" w:rsidP="0013643E">
      <w:pPr>
        <w:spacing w:after="0" w:line="240" w:lineRule="auto"/>
        <w:jc w:val="both"/>
        <w:rPr>
          <w:rFonts w:cs="Arial"/>
        </w:rPr>
      </w:pPr>
      <w:r w:rsidRPr="00BB71C9">
        <w:rPr>
          <w:rFonts w:cs="Arial"/>
          <w:color w:val="000000"/>
          <w:lang w:eastAsia="en-ZA"/>
        </w:rPr>
        <w:t xml:space="preserve">E-Mail: </w:t>
      </w:r>
      <w:hyperlink r:id="rId9" w:history="1">
        <w:r w:rsidRPr="00BB71C9">
          <w:rPr>
            <w:rStyle w:val="Hyperlink"/>
            <w:rFonts w:cs="Arial"/>
            <w:lang w:eastAsia="en-ZA"/>
          </w:rPr>
          <w:t>chantelleb@comptrib.co.za</w:t>
        </w:r>
      </w:hyperlink>
      <w:r w:rsidRPr="00BB71C9">
        <w:rPr>
          <w:rFonts w:cs="Arial"/>
        </w:rPr>
        <w:t xml:space="preserve"> </w:t>
      </w:r>
    </w:p>
    <w:p w14:paraId="17E2024F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</w:rPr>
      </w:pPr>
    </w:p>
    <w:p w14:paraId="547F42E6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</w:rPr>
      </w:pPr>
    </w:p>
    <w:p w14:paraId="31366638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>On Behalf Of:</w:t>
      </w:r>
    </w:p>
    <w:p w14:paraId="0EFC4511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>Lerato Motaung                                                   </w:t>
      </w:r>
    </w:p>
    <w:p w14:paraId="7EF26507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14:paraId="341AC52A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14:paraId="020AAD69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14:paraId="6EAB3DC1" w14:textId="77777777" w:rsidR="0013643E" w:rsidRPr="00BB71C9" w:rsidRDefault="0013643E" w:rsidP="0013643E">
      <w:pPr>
        <w:spacing w:after="0" w:line="240" w:lineRule="auto"/>
        <w:jc w:val="both"/>
        <w:rPr>
          <w:rFonts w:cs="Arial"/>
        </w:rPr>
      </w:pPr>
      <w:r w:rsidRPr="00BB71C9">
        <w:rPr>
          <w:rFonts w:cs="Arial"/>
          <w:color w:val="000000"/>
          <w:lang w:eastAsia="en-ZA"/>
        </w:rPr>
        <w:t xml:space="preserve">E-Mail: </w:t>
      </w:r>
      <w:hyperlink r:id="rId10" w:history="1">
        <w:r w:rsidRPr="00BB71C9">
          <w:rPr>
            <w:rStyle w:val="Hyperlink"/>
            <w:rFonts w:cs="Arial"/>
            <w:lang w:eastAsia="en-ZA"/>
          </w:rPr>
          <w:t>LeratoM@comptrib.co.za</w:t>
        </w:r>
      </w:hyperlink>
    </w:p>
    <w:p w14:paraId="3A6D0030" w14:textId="77777777" w:rsidR="003E6D12" w:rsidRDefault="00160E6F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90D67" w14:textId="77777777" w:rsidR="00C8731F" w:rsidRDefault="00C8731F" w:rsidP="00EC66DE">
      <w:pPr>
        <w:spacing w:after="0" w:line="240" w:lineRule="auto"/>
      </w:pPr>
      <w:r>
        <w:separator/>
      </w:r>
    </w:p>
  </w:endnote>
  <w:endnote w:type="continuationSeparator" w:id="0">
    <w:p w14:paraId="742F675E" w14:textId="77777777" w:rsidR="00C8731F" w:rsidRDefault="00C8731F" w:rsidP="00EC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99170" w14:textId="77777777" w:rsidR="00C8731F" w:rsidRDefault="00C8731F" w:rsidP="00EC66DE">
      <w:pPr>
        <w:spacing w:after="0" w:line="240" w:lineRule="auto"/>
      </w:pPr>
      <w:r>
        <w:separator/>
      </w:r>
    </w:p>
  </w:footnote>
  <w:footnote w:type="continuationSeparator" w:id="0">
    <w:p w14:paraId="53BD37F4" w14:textId="77777777" w:rsidR="00C8731F" w:rsidRDefault="00C8731F" w:rsidP="00EC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4050"/>
    <w:multiLevelType w:val="hybridMultilevel"/>
    <w:tmpl w:val="0178D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606C9"/>
    <w:multiLevelType w:val="hybridMultilevel"/>
    <w:tmpl w:val="18A4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01E8D"/>
    <w:multiLevelType w:val="hybridMultilevel"/>
    <w:tmpl w:val="5052DE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7128"/>
    <w:multiLevelType w:val="hybridMultilevel"/>
    <w:tmpl w:val="C38C7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D33932"/>
    <w:multiLevelType w:val="hybridMultilevel"/>
    <w:tmpl w:val="0E4E42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812"/>
    <w:multiLevelType w:val="hybridMultilevel"/>
    <w:tmpl w:val="58E263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3E"/>
    <w:rsid w:val="0013643E"/>
    <w:rsid w:val="00160E6F"/>
    <w:rsid w:val="002A5A09"/>
    <w:rsid w:val="002F26BB"/>
    <w:rsid w:val="00314FD3"/>
    <w:rsid w:val="004755EC"/>
    <w:rsid w:val="00557E4B"/>
    <w:rsid w:val="00712B50"/>
    <w:rsid w:val="00752919"/>
    <w:rsid w:val="007E1DDA"/>
    <w:rsid w:val="008E577E"/>
    <w:rsid w:val="00BB71C9"/>
    <w:rsid w:val="00C36D61"/>
    <w:rsid w:val="00C4216A"/>
    <w:rsid w:val="00C8731F"/>
    <w:rsid w:val="00E518B8"/>
    <w:rsid w:val="00EB0CB1"/>
    <w:rsid w:val="00EC66DE"/>
    <w:rsid w:val="00F06C68"/>
    <w:rsid w:val="00F12363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A803"/>
  <w15:chartTrackingRefBased/>
  <w15:docId w15:val="{E2600843-22F2-49EB-9873-EF316AEF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3E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43E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4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6DE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66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6DE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EC66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6F"/>
    <w:rPr>
      <w:rFonts w:ascii="Segoe U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ratoM@comptrib.co.z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antelleb\AppData\Local\Microsoft\Windows\INetCache\Content.Outlook\OVZTB0PH\chantelleb@comptrib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874F-4065-4D9A-80CF-69026B50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2019-04-24T15:07:00Z</dcterms:created>
  <dcterms:modified xsi:type="dcterms:W3CDTF">2019-04-24T15:07:00Z</dcterms:modified>
</cp:coreProperties>
</file>